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C35C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C66E6" w:rsidR="009E50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0A32AD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A93810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0A32AD">
        <w:rPr>
          <w:rFonts w:cs="Times New Roman" w:hAnsi="Times New Roman" w:ascii="Times New Roman"/>
          <w:sz w:val="28"/>
          <w:szCs w:val="28"/>
        </w:rPr>
        <w:t>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0A32AD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«САПР и ГИС автомобильных дорог» </w:t>
      </w:r>
      <w:r w:rsidR="000A32A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ФС 77 - 53497 от 04.04.</w:t>
      </w:r>
      <w:r w:rsidR="000A32A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="000A32AD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A32AD">
        <w:rPr>
          <w:rFonts w:cs="Times New Roman" w:hAnsi="Times New Roman" w:ascii="Times New Roman"/>
          <w:sz w:val="28"/>
          <w:szCs w:val="28"/>
        </w:rPr>
        <w:t>печатного СМИ журнала «САПР и ГИС автомобильных дорог» (</w:t>
      </w:r>
      <w:r w:rsidR="000A32AD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A32AD" w:rsidRPr="000A32AD">
        <w:rPr>
          <w:rFonts w:cs="Times New Roman" w:hAnsi="Times New Roman" w:ascii="Times New Roman"/>
          <w:sz w:val="28"/>
          <w:szCs w:val="28"/>
        </w:rPr>
        <w:t xml:space="preserve"> </w:t>
      </w:r>
      <w:r w:rsidR="000A32AD">
        <w:rPr>
          <w:rFonts w:cs="Times New Roman" w:hAnsi="Times New Roman" w:ascii="Times New Roman"/>
          <w:sz w:val="28"/>
          <w:szCs w:val="28"/>
        </w:rPr>
        <w:t>2286170)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</w:t>
      </w:r>
      <w:r w:rsidR="000A32AD">
        <w:rPr>
          <w:rFonts w:cs="Times New Roman" w:hAnsi="Times New Roman" w:ascii="Times New Roman"/>
          <w:sz w:val="28"/>
          <w:szCs w:val="28"/>
        </w:rPr>
        <w:t xml:space="preserve">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A32AD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0A32AD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>правовой работы и кадров</w:t>
      </w:r>
      <w:r w:rsidR="000A32AD">
        <w:rPr>
          <w:rFonts w:cs="Times New Roman" w:hAnsi="Times New Roman" w:ascii="Times New Roman"/>
          <w:sz w:val="28"/>
          <w:szCs w:val="28"/>
        </w:rPr>
        <w:t xml:space="preserve"> Г.А. Сушинской, разместить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0A32AD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0A32AD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A32AD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A32AD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A32A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A32A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C66E6" w:rsidR="009E505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C66E6" w:rsidR="009E505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C35C0" w:rsidP="00AE17C7" w:rsidR="008C35C0">
      <w:pPr>
        <w:spacing w:lineRule="auto" w:line="240" w:after="0"/>
      </w:pPr>
      <w:r>
        <w:separator/>
      </w:r>
    </w:p>
  </w:endnote>
  <w:endnote w:id="0" w:type="continuationSeparator">
    <w:p w:rsidRDefault="008C35C0" w:rsidP="00AE17C7" w:rsidR="008C35C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A32A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C35C0" w:rsidP="00AE17C7" w:rsidR="008C35C0">
      <w:pPr>
        <w:spacing w:lineRule="auto" w:line="240" w:after="0"/>
      </w:pPr>
      <w:r>
        <w:separator/>
      </w:r>
    </w:p>
  </w:footnote>
  <w:footnote w:id="0" w:type="continuationSeparator">
    <w:p w:rsidRDefault="008C35C0" w:rsidP="00AE17C7" w:rsidR="008C35C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A32A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5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A32AD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C35C0"/>
    <w:rsid w:val="008F1B29"/>
    <w:rsid w:val="00957258"/>
    <w:rsid w:val="009B62A6"/>
    <w:rsid w:val="009D7281"/>
    <w:rsid w:val="009E5053"/>
    <w:rsid w:val="009E6372"/>
    <w:rsid w:val="00A51CE2"/>
    <w:rsid w:val="00A93810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C66E6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EC2660D6-FE8F-4145-A8E2-0738E8B2132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E4356" w:rsidP="00BE4356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E4356" w:rsidP="00BE4356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2FBF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482D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E4356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E435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E43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E435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1C05D0-186F-4BC4-B51A-7B48EF1B26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952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2019-10-18T05:25:00Z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2019-10-18T05:25:00Z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