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1142"/>
        <w:gridCol w:w="8326"/>
      </w:tblGrid>
      <w:tr w:rsidR="00D76341" w:rsidRPr="001E6E90" w:rsidTr="00BE7BC1">
        <w:tc>
          <w:tcPr>
            <w:tcW w:w="1142" w:type="dxa"/>
            <w:shd w:val="clear" w:color="auto" w:fill="auto"/>
          </w:tcPr>
          <w:p w:rsidR="00D76341" w:rsidRPr="001E6E90" w:rsidRDefault="00D76341" w:rsidP="00BE7BC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8326" w:type="dxa"/>
            <w:shd w:val="clear" w:color="auto" w:fill="auto"/>
          </w:tcPr>
          <w:p w:rsidR="00D76341" w:rsidRPr="001E6E90" w:rsidRDefault="00D76341" w:rsidP="00D76341">
            <w:pPr>
              <w:rPr>
                <w:b/>
                <w:sz w:val="26"/>
                <w:szCs w:val="26"/>
              </w:rPr>
            </w:pPr>
            <w:r w:rsidRPr="001E6E90">
              <w:rPr>
                <w:b/>
                <w:sz w:val="26"/>
                <w:szCs w:val="26"/>
              </w:rPr>
              <w:t>ДЕЯТЕЛЬНОСТЬ ПО ПРОТИВОДЕЙСТВИЮ КОРРУПЦИИ</w:t>
            </w:r>
          </w:p>
        </w:tc>
      </w:tr>
    </w:tbl>
    <w:p w:rsidR="00D76341" w:rsidRPr="008B7F8C" w:rsidRDefault="00D76341" w:rsidP="00D76341">
      <w:pPr>
        <w:ind w:left="-360"/>
        <w:jc w:val="both"/>
        <w:rPr>
          <w:sz w:val="10"/>
          <w:szCs w:val="10"/>
        </w:rPr>
      </w:pPr>
    </w:p>
    <w:p w:rsidR="00D76341" w:rsidRPr="00E32327" w:rsidRDefault="00D76341" w:rsidP="00D76341">
      <w:pPr>
        <w:ind w:left="-360" w:firstLine="1068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Деятельность по противодействию коррупции </w:t>
      </w:r>
      <w:bookmarkStart w:id="0" w:name="_GoBack"/>
      <w:bookmarkEnd w:id="0"/>
      <w:r w:rsidRPr="00E32327">
        <w:rPr>
          <w:sz w:val="28"/>
          <w:szCs w:val="28"/>
        </w:rPr>
        <w:t xml:space="preserve">в Управление </w:t>
      </w:r>
      <w:proofErr w:type="spellStart"/>
      <w:r w:rsidRPr="00E32327">
        <w:rPr>
          <w:sz w:val="28"/>
          <w:szCs w:val="28"/>
        </w:rPr>
        <w:t>Роскомнадзора</w:t>
      </w:r>
      <w:proofErr w:type="spellEnd"/>
      <w:r w:rsidRPr="00E32327">
        <w:rPr>
          <w:sz w:val="28"/>
          <w:szCs w:val="28"/>
        </w:rPr>
        <w:t xml:space="preserve"> по Томской области организуется и ведется должностными лицами отдела организационной, правовой работы и кадров.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ab/>
        <w:t xml:space="preserve"> </w:t>
      </w:r>
      <w:r w:rsidRPr="00E32327">
        <w:rPr>
          <w:sz w:val="28"/>
          <w:szCs w:val="28"/>
        </w:rPr>
        <w:tab/>
        <w:t xml:space="preserve">В целях реализации Плана противодействия коррупции в Управлении сформирован и утвержден приказом состав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 w:rsidRPr="00E32327">
        <w:rPr>
          <w:sz w:val="28"/>
          <w:szCs w:val="28"/>
        </w:rPr>
        <w:t>Роскомнадзора</w:t>
      </w:r>
      <w:proofErr w:type="spellEnd"/>
      <w:r w:rsidRPr="00E32327">
        <w:rPr>
          <w:sz w:val="28"/>
          <w:szCs w:val="28"/>
        </w:rPr>
        <w:t xml:space="preserve"> по Томской области и урегулированию конфликта интересов (далее-Комиссия).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ab/>
        <w:t xml:space="preserve"> </w:t>
      </w:r>
      <w:r w:rsidRPr="00E32327">
        <w:rPr>
          <w:sz w:val="28"/>
          <w:szCs w:val="28"/>
        </w:rPr>
        <w:tab/>
        <w:t xml:space="preserve">При осуществлении своей деятельности Комиссия руководствуется Положением </w:t>
      </w:r>
      <w:proofErr w:type="gramStart"/>
      <w:r w:rsidRPr="00E32327">
        <w:rPr>
          <w:sz w:val="28"/>
          <w:szCs w:val="28"/>
        </w:rPr>
        <w:t>о Комиссии по соблюдению требований к служебному поведению федеральных государственных гражданских служащих Федеральной службы по надзору в сфере</w:t>
      </w:r>
      <w:proofErr w:type="gramEnd"/>
      <w:r w:rsidRPr="00E32327">
        <w:rPr>
          <w:sz w:val="28"/>
          <w:szCs w:val="28"/>
        </w:rPr>
        <w:t xml:space="preserve"> связи, информационных технологий и массовых коммуникаций и урегулированию конфликта интересов.</w:t>
      </w:r>
    </w:p>
    <w:p w:rsidR="00D76341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ab/>
        <w:t xml:space="preserve">В 2012 году состоялось </w:t>
      </w:r>
      <w:proofErr w:type="spellStart"/>
      <w:r w:rsidRPr="00E32327">
        <w:rPr>
          <w:b/>
          <w:sz w:val="28"/>
          <w:szCs w:val="28"/>
        </w:rPr>
        <w:t>одинадцать</w:t>
      </w:r>
      <w:proofErr w:type="spellEnd"/>
      <w:r w:rsidRPr="00E32327">
        <w:rPr>
          <w:sz w:val="28"/>
          <w:szCs w:val="28"/>
        </w:rPr>
        <w:t xml:space="preserve"> заседаний Комиссии, на которых были рассмотрены следующие вопросы:</w:t>
      </w:r>
    </w:p>
    <w:p w:rsidR="00D76341" w:rsidRPr="007D5376" w:rsidRDefault="00D76341" w:rsidP="00D76341">
      <w:pPr>
        <w:ind w:left="-360"/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Таблица 30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069"/>
        <w:gridCol w:w="4255"/>
        <w:gridCol w:w="2683"/>
      </w:tblGrid>
      <w:tr w:rsidR="00D76341" w:rsidRPr="00E32327" w:rsidTr="00BE7BC1">
        <w:tc>
          <w:tcPr>
            <w:tcW w:w="1633" w:type="dxa"/>
            <w:shd w:val="clear" w:color="auto" w:fill="CCFFFF"/>
          </w:tcPr>
          <w:p w:rsidR="00D76341" w:rsidRPr="00E32327" w:rsidRDefault="00D76341" w:rsidP="00BE7BC1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069" w:type="dxa"/>
            <w:shd w:val="clear" w:color="auto" w:fill="CCFFFF"/>
          </w:tcPr>
          <w:p w:rsidR="00D76341" w:rsidRPr="00E32327" w:rsidRDefault="00D76341" w:rsidP="00BE7BC1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4255" w:type="dxa"/>
            <w:shd w:val="clear" w:color="auto" w:fill="CCFFFF"/>
          </w:tcPr>
          <w:p w:rsidR="00D76341" w:rsidRPr="00E32327" w:rsidRDefault="00D76341" w:rsidP="00BE7BC1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Рассмотренные вопросы</w:t>
            </w:r>
          </w:p>
        </w:tc>
        <w:tc>
          <w:tcPr>
            <w:tcW w:w="2683" w:type="dxa"/>
            <w:shd w:val="clear" w:color="auto" w:fill="CCFFFF"/>
          </w:tcPr>
          <w:p w:rsidR="00D76341" w:rsidRPr="00E32327" w:rsidRDefault="00D76341" w:rsidP="00BE7BC1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Принятые решения</w:t>
            </w:r>
          </w:p>
        </w:tc>
      </w:tr>
      <w:tr w:rsidR="00D76341" w:rsidRPr="00E32327" w:rsidTr="00BE7BC1">
        <w:trPr>
          <w:trHeight w:val="367"/>
        </w:trPr>
        <w:tc>
          <w:tcPr>
            <w:tcW w:w="1633" w:type="dxa"/>
            <w:vMerge w:val="restart"/>
          </w:tcPr>
          <w:p w:rsidR="00D76341" w:rsidRPr="00E32327" w:rsidRDefault="00D76341" w:rsidP="00BE7BC1">
            <w:pPr>
              <w:ind w:right="-35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Первое полугодие 2012 года</w:t>
            </w:r>
          </w:p>
        </w:tc>
        <w:tc>
          <w:tcPr>
            <w:tcW w:w="1069" w:type="dxa"/>
            <w:vMerge w:val="restart"/>
            <w:vAlign w:val="center"/>
          </w:tcPr>
          <w:p w:rsidR="00D76341" w:rsidRPr="00E32327" w:rsidRDefault="00D76341" w:rsidP="00BE7BC1">
            <w:pPr>
              <w:ind w:left="-181"/>
              <w:jc w:val="center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5" w:type="dxa"/>
          </w:tcPr>
          <w:p w:rsidR="00D76341" w:rsidRPr="00E32327" w:rsidRDefault="00D76341" w:rsidP="00BE7BC1">
            <w:pPr>
              <w:ind w:left="-360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1- О рассмотрении уведомления гражданского служащего о намерении выполнять иную оплачиваемую деятельность на наличие (отсутствие) конфликта интересов</w:t>
            </w:r>
          </w:p>
        </w:tc>
        <w:tc>
          <w:tcPr>
            <w:tcW w:w="2683" w:type="dxa"/>
          </w:tcPr>
          <w:p w:rsidR="00D76341" w:rsidRPr="00E32327" w:rsidRDefault="00D76341" w:rsidP="00BE7BC1">
            <w:pPr>
              <w:ind w:left="-11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 – При выполнении гражданским служащим иной оплачиваемой деятельности конфликт интересов отсутствует</w:t>
            </w:r>
          </w:p>
        </w:tc>
      </w:tr>
      <w:tr w:rsidR="00D76341" w:rsidRPr="00E32327" w:rsidTr="00BE7BC1">
        <w:trPr>
          <w:trHeight w:val="1522"/>
        </w:trPr>
        <w:tc>
          <w:tcPr>
            <w:tcW w:w="1633" w:type="dxa"/>
            <w:vMerge/>
          </w:tcPr>
          <w:p w:rsidR="00D76341" w:rsidRPr="00E32327" w:rsidRDefault="00D76341" w:rsidP="00BE7BC1">
            <w:pPr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D76341" w:rsidRPr="00E32327" w:rsidRDefault="00D76341" w:rsidP="00BE7BC1">
            <w:pPr>
              <w:ind w:left="-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</w:tcPr>
          <w:p w:rsidR="00D76341" w:rsidRPr="00E32327" w:rsidRDefault="00D76341" w:rsidP="00BE7BC1">
            <w:pPr>
              <w:ind w:left="-116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 xml:space="preserve">2 - О рассмотрении обращения гражданина, замещавшего в Управлении </w:t>
            </w:r>
            <w:proofErr w:type="spellStart"/>
            <w:r w:rsidRPr="00E32327">
              <w:rPr>
                <w:sz w:val="20"/>
                <w:szCs w:val="20"/>
              </w:rPr>
              <w:t>Роскомнадзора</w:t>
            </w:r>
            <w:proofErr w:type="spellEnd"/>
            <w:r w:rsidRPr="00E32327">
              <w:rPr>
                <w:sz w:val="20"/>
                <w:szCs w:val="20"/>
              </w:rPr>
              <w:t xml:space="preserve"> по Томской области должность государственной службы, о даче согласия на замещение должности в коммерческой организации</w:t>
            </w:r>
          </w:p>
          <w:p w:rsidR="00D76341" w:rsidRPr="00E32327" w:rsidRDefault="00D76341" w:rsidP="00BE7BC1">
            <w:pPr>
              <w:ind w:left="-116" w:right="-98"/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D76341" w:rsidRPr="00E32327" w:rsidRDefault="00D76341" w:rsidP="00BE7BC1">
            <w:pPr>
              <w:ind w:left="-116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2 - Дать согласие гражданину на замещение должности в коммерческой организации</w:t>
            </w:r>
          </w:p>
          <w:p w:rsidR="00D76341" w:rsidRPr="00E32327" w:rsidRDefault="00D76341" w:rsidP="00BE7BC1">
            <w:pPr>
              <w:ind w:left="-116" w:right="-98"/>
              <w:jc w:val="center"/>
              <w:rPr>
                <w:sz w:val="20"/>
                <w:szCs w:val="20"/>
              </w:rPr>
            </w:pPr>
          </w:p>
        </w:tc>
      </w:tr>
      <w:tr w:rsidR="00D76341" w:rsidRPr="00E32327" w:rsidTr="00BE7BC1">
        <w:tc>
          <w:tcPr>
            <w:tcW w:w="1633" w:type="dxa"/>
            <w:vMerge/>
          </w:tcPr>
          <w:p w:rsidR="00D76341" w:rsidRPr="00E32327" w:rsidRDefault="00D76341" w:rsidP="00BE7BC1">
            <w:pPr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D76341" w:rsidRPr="00E32327" w:rsidRDefault="00D76341" w:rsidP="00BE7BC1">
            <w:pPr>
              <w:ind w:left="-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</w:tcPr>
          <w:p w:rsidR="00D76341" w:rsidRPr="00E32327" w:rsidRDefault="00D76341" w:rsidP="00BE7BC1">
            <w:pPr>
              <w:ind w:left="-116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 xml:space="preserve">1 – О мероприятиях Плана противодействия коррупции Управления </w:t>
            </w:r>
            <w:proofErr w:type="spellStart"/>
            <w:r w:rsidRPr="00E32327">
              <w:rPr>
                <w:sz w:val="20"/>
                <w:szCs w:val="20"/>
              </w:rPr>
              <w:t>Роскомнадзора</w:t>
            </w:r>
            <w:proofErr w:type="spellEnd"/>
            <w:r w:rsidRPr="00E32327">
              <w:rPr>
                <w:sz w:val="20"/>
                <w:szCs w:val="20"/>
              </w:rPr>
              <w:t xml:space="preserve"> по Томской области проводимых в 2012 году</w:t>
            </w:r>
          </w:p>
        </w:tc>
        <w:tc>
          <w:tcPr>
            <w:tcW w:w="2683" w:type="dxa"/>
          </w:tcPr>
          <w:p w:rsidR="00D76341" w:rsidRPr="00E32327" w:rsidRDefault="00D76341" w:rsidP="00BE7BC1">
            <w:pPr>
              <w:ind w:left="-116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1- Принять информацию к сведению</w:t>
            </w:r>
          </w:p>
        </w:tc>
      </w:tr>
      <w:tr w:rsidR="00D76341" w:rsidRPr="00E32327" w:rsidTr="00BE7BC1">
        <w:tc>
          <w:tcPr>
            <w:tcW w:w="1633" w:type="dxa"/>
            <w:vMerge/>
          </w:tcPr>
          <w:p w:rsidR="00D76341" w:rsidRPr="00E32327" w:rsidRDefault="00D76341" w:rsidP="00BE7BC1">
            <w:pPr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D76341" w:rsidRPr="00E32327" w:rsidRDefault="00D76341" w:rsidP="00BE7BC1">
            <w:pPr>
              <w:ind w:left="-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</w:tcPr>
          <w:p w:rsidR="00D76341" w:rsidRPr="00E32327" w:rsidRDefault="00D76341" w:rsidP="00BE7BC1">
            <w:pPr>
              <w:ind w:left="-116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1- Об Указе Президента РФ от 13.03.2012 № 297 «О национальном плане противодействия коррупции на 2012-2013 годы и внесении изменений в некоторые акты Президента РФ по вопросам противодействия коррупции»</w:t>
            </w:r>
          </w:p>
        </w:tc>
        <w:tc>
          <w:tcPr>
            <w:tcW w:w="2683" w:type="dxa"/>
          </w:tcPr>
          <w:p w:rsidR="00D76341" w:rsidRPr="00E32327" w:rsidRDefault="00D76341" w:rsidP="00BE7BC1">
            <w:pPr>
              <w:ind w:left="-116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 – Принять информацию к сведению; рекомендовать провести занятие с государственными служащими Управления по разъяснению положений Федерального закона.</w:t>
            </w:r>
          </w:p>
        </w:tc>
      </w:tr>
    </w:tbl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  </w:t>
      </w:r>
    </w:p>
    <w:p w:rsidR="00D76341" w:rsidRPr="007D5376" w:rsidRDefault="00D76341" w:rsidP="00D76341">
      <w:pPr>
        <w:ind w:left="-360"/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Таблица 31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069"/>
        <w:gridCol w:w="4255"/>
        <w:gridCol w:w="2683"/>
      </w:tblGrid>
      <w:tr w:rsidR="00D76341" w:rsidRPr="00E32327" w:rsidTr="00BE7BC1">
        <w:tc>
          <w:tcPr>
            <w:tcW w:w="1457" w:type="dxa"/>
            <w:shd w:val="clear" w:color="auto" w:fill="CCFFFF"/>
          </w:tcPr>
          <w:p w:rsidR="00D76341" w:rsidRPr="00E32327" w:rsidRDefault="00D76341" w:rsidP="00BE7BC1">
            <w:pPr>
              <w:ind w:left="-142" w:right="-177"/>
              <w:jc w:val="center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069" w:type="dxa"/>
            <w:shd w:val="clear" w:color="auto" w:fill="CCFFFF"/>
          </w:tcPr>
          <w:p w:rsidR="00D76341" w:rsidRPr="00E32327" w:rsidRDefault="00D76341" w:rsidP="00BE7BC1">
            <w:pPr>
              <w:ind w:left="-142" w:right="-177"/>
              <w:jc w:val="center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4255" w:type="dxa"/>
            <w:shd w:val="clear" w:color="auto" w:fill="CCFFFF"/>
          </w:tcPr>
          <w:p w:rsidR="00D76341" w:rsidRPr="00E32327" w:rsidRDefault="00D76341" w:rsidP="00BE7BC1">
            <w:pPr>
              <w:ind w:left="-142" w:right="-177"/>
              <w:jc w:val="center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Рассмотренные вопросы</w:t>
            </w:r>
          </w:p>
        </w:tc>
        <w:tc>
          <w:tcPr>
            <w:tcW w:w="2683" w:type="dxa"/>
            <w:shd w:val="clear" w:color="auto" w:fill="CCFFFF"/>
          </w:tcPr>
          <w:p w:rsidR="00D76341" w:rsidRPr="00E32327" w:rsidRDefault="00D76341" w:rsidP="00BE7BC1">
            <w:pPr>
              <w:ind w:left="-142" w:right="-177"/>
              <w:jc w:val="center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Принятые решения</w:t>
            </w:r>
          </w:p>
        </w:tc>
      </w:tr>
      <w:tr w:rsidR="00D76341" w:rsidRPr="00E32327" w:rsidTr="00BE7BC1">
        <w:trPr>
          <w:trHeight w:val="2392"/>
        </w:trPr>
        <w:tc>
          <w:tcPr>
            <w:tcW w:w="1457" w:type="dxa"/>
            <w:vMerge w:val="restart"/>
          </w:tcPr>
          <w:p w:rsidR="00D76341" w:rsidRPr="00E32327" w:rsidRDefault="00D76341" w:rsidP="00BE7BC1">
            <w:pPr>
              <w:ind w:left="-142" w:right="-177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Второе полугодие 2012 года</w:t>
            </w:r>
          </w:p>
        </w:tc>
        <w:tc>
          <w:tcPr>
            <w:tcW w:w="1069" w:type="dxa"/>
            <w:vMerge w:val="restart"/>
            <w:vAlign w:val="center"/>
          </w:tcPr>
          <w:p w:rsidR="00D76341" w:rsidRPr="00E32327" w:rsidRDefault="00D76341" w:rsidP="00BE7BC1">
            <w:pPr>
              <w:ind w:left="-142" w:right="-177"/>
              <w:jc w:val="center"/>
              <w:rPr>
                <w:b/>
                <w:sz w:val="20"/>
                <w:szCs w:val="20"/>
              </w:rPr>
            </w:pPr>
            <w:r w:rsidRPr="00E323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5" w:type="dxa"/>
          </w:tcPr>
          <w:p w:rsidR="00D76341" w:rsidRPr="00E32327" w:rsidRDefault="00D76341" w:rsidP="00BE7BC1">
            <w:pPr>
              <w:ind w:left="-116" w:right="-177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1- О нарушениях, касающихся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683" w:type="dxa"/>
          </w:tcPr>
          <w:p w:rsidR="00D76341" w:rsidRPr="00E32327" w:rsidRDefault="00D76341" w:rsidP="00BE7BC1">
            <w:pPr>
              <w:ind w:left="23" w:right="-177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 xml:space="preserve">2 – Рекомендовать руководителю довести до сведения гос. служащих результаты проверки; провести дополнительное занятие с </w:t>
            </w:r>
            <w:proofErr w:type="spellStart"/>
            <w:r w:rsidRPr="00E32327">
              <w:rPr>
                <w:sz w:val="20"/>
                <w:szCs w:val="20"/>
              </w:rPr>
              <w:t>гос</w:t>
            </w:r>
            <w:proofErr w:type="gramStart"/>
            <w:r w:rsidRPr="00E32327">
              <w:rPr>
                <w:sz w:val="20"/>
                <w:szCs w:val="20"/>
              </w:rPr>
              <w:t>.с</w:t>
            </w:r>
            <w:proofErr w:type="gramEnd"/>
            <w:r w:rsidRPr="00E32327">
              <w:rPr>
                <w:sz w:val="20"/>
                <w:szCs w:val="20"/>
              </w:rPr>
              <w:t>лужащими</w:t>
            </w:r>
            <w:proofErr w:type="spellEnd"/>
            <w:r w:rsidRPr="00E32327">
              <w:rPr>
                <w:sz w:val="20"/>
                <w:szCs w:val="20"/>
              </w:rPr>
              <w:t xml:space="preserve"> о порядке заполнения сведений о доходах</w:t>
            </w:r>
          </w:p>
        </w:tc>
      </w:tr>
      <w:tr w:rsidR="00D76341" w:rsidRPr="00E32327" w:rsidTr="00BE7BC1">
        <w:trPr>
          <w:trHeight w:val="1522"/>
        </w:trPr>
        <w:tc>
          <w:tcPr>
            <w:tcW w:w="1457" w:type="dxa"/>
            <w:vMerge/>
          </w:tcPr>
          <w:p w:rsidR="00D76341" w:rsidRPr="00E32327" w:rsidRDefault="00D76341" w:rsidP="00BE7BC1">
            <w:pPr>
              <w:ind w:left="-142" w:right="-177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D76341" w:rsidRPr="00E32327" w:rsidRDefault="00D76341" w:rsidP="00BE7BC1">
            <w:pPr>
              <w:ind w:left="-142" w:right="-1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</w:tcPr>
          <w:p w:rsidR="00D76341" w:rsidRPr="00E32327" w:rsidRDefault="00D76341" w:rsidP="00BE7BC1">
            <w:pPr>
              <w:ind w:left="-116" w:right="-177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 xml:space="preserve">2 – Об уведомлении </w:t>
            </w:r>
            <w:proofErr w:type="gramStart"/>
            <w:r w:rsidRPr="00E32327">
              <w:rPr>
                <w:sz w:val="20"/>
                <w:szCs w:val="20"/>
              </w:rPr>
              <w:t>гос. служащего</w:t>
            </w:r>
            <w:proofErr w:type="gramEnd"/>
            <w:r w:rsidRPr="00E32327">
              <w:rPr>
                <w:sz w:val="20"/>
                <w:szCs w:val="20"/>
              </w:rPr>
              <w:t xml:space="preserve"> о факте работы супруги в подведомственной организации с целью предотвращения конфликта интересов</w:t>
            </w:r>
          </w:p>
          <w:p w:rsidR="00D76341" w:rsidRPr="00E32327" w:rsidRDefault="00D76341" w:rsidP="00BE7BC1">
            <w:pPr>
              <w:ind w:left="-142" w:right="-177"/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D76341" w:rsidRPr="00E32327" w:rsidRDefault="00D76341" w:rsidP="00BE7BC1">
            <w:pPr>
              <w:ind w:left="23" w:right="-177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 xml:space="preserve">1 – Возможность возникновения конфликта интересов отсутствует. </w:t>
            </w:r>
            <w:proofErr w:type="spellStart"/>
            <w:r w:rsidRPr="00E32327">
              <w:rPr>
                <w:sz w:val="20"/>
                <w:szCs w:val="20"/>
              </w:rPr>
              <w:t>Гос</w:t>
            </w:r>
            <w:proofErr w:type="gramStart"/>
            <w:r w:rsidRPr="00E32327">
              <w:rPr>
                <w:sz w:val="20"/>
                <w:szCs w:val="20"/>
              </w:rPr>
              <w:t>.с</w:t>
            </w:r>
            <w:proofErr w:type="gramEnd"/>
            <w:r w:rsidRPr="00E32327">
              <w:rPr>
                <w:sz w:val="20"/>
                <w:szCs w:val="20"/>
              </w:rPr>
              <w:t>лужащий</w:t>
            </w:r>
            <w:proofErr w:type="spellEnd"/>
            <w:r w:rsidRPr="00E32327">
              <w:rPr>
                <w:sz w:val="20"/>
                <w:szCs w:val="20"/>
              </w:rPr>
              <w:t xml:space="preserve"> соблюдает требования к служебному поведению и предотвращению конфликта интересов</w:t>
            </w:r>
          </w:p>
          <w:p w:rsidR="00D76341" w:rsidRPr="00E32327" w:rsidRDefault="00D76341" w:rsidP="00BE7BC1">
            <w:pPr>
              <w:ind w:left="23" w:right="-177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 xml:space="preserve">1 - Возможность возникновения конфликта интересов присутствует. Рекомендовать непосредственному руководителю возложить функции по взаимодействию с представителями подведомственной организации на другого сотрудника. </w:t>
            </w:r>
            <w:proofErr w:type="spellStart"/>
            <w:r w:rsidRPr="00E32327">
              <w:rPr>
                <w:sz w:val="20"/>
                <w:szCs w:val="20"/>
              </w:rPr>
              <w:t>Гос</w:t>
            </w:r>
            <w:proofErr w:type="gramStart"/>
            <w:r w:rsidRPr="00E32327">
              <w:rPr>
                <w:sz w:val="20"/>
                <w:szCs w:val="20"/>
              </w:rPr>
              <w:t>.с</w:t>
            </w:r>
            <w:proofErr w:type="gramEnd"/>
            <w:r w:rsidRPr="00E32327">
              <w:rPr>
                <w:sz w:val="20"/>
                <w:szCs w:val="20"/>
              </w:rPr>
              <w:t>лужащий</w:t>
            </w:r>
            <w:proofErr w:type="spellEnd"/>
            <w:r w:rsidRPr="00E32327">
              <w:rPr>
                <w:sz w:val="20"/>
                <w:szCs w:val="20"/>
              </w:rPr>
              <w:t xml:space="preserve"> соблюдает требования к служебному поведению и предотвращению конфликта интересов</w:t>
            </w:r>
          </w:p>
        </w:tc>
      </w:tr>
      <w:tr w:rsidR="00D76341" w:rsidRPr="00E32327" w:rsidTr="00BE7BC1">
        <w:tc>
          <w:tcPr>
            <w:tcW w:w="1457" w:type="dxa"/>
            <w:vMerge/>
          </w:tcPr>
          <w:p w:rsidR="00D76341" w:rsidRPr="00E32327" w:rsidRDefault="00D76341" w:rsidP="00BE7BC1">
            <w:pPr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D76341" w:rsidRPr="00E32327" w:rsidRDefault="00D76341" w:rsidP="00BE7BC1">
            <w:pPr>
              <w:ind w:left="-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</w:tcPr>
          <w:p w:rsidR="00D76341" w:rsidRPr="00E32327" w:rsidRDefault="00D76341" w:rsidP="00BE7BC1">
            <w:pPr>
              <w:ind w:left="-116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 xml:space="preserve">1 – О мероприятиях Плана противодействия коррупции Управления </w:t>
            </w:r>
            <w:proofErr w:type="spellStart"/>
            <w:r w:rsidRPr="00E32327">
              <w:rPr>
                <w:sz w:val="20"/>
                <w:szCs w:val="20"/>
              </w:rPr>
              <w:t>Роскомнадзора</w:t>
            </w:r>
            <w:proofErr w:type="spellEnd"/>
            <w:r w:rsidRPr="00E32327">
              <w:rPr>
                <w:sz w:val="20"/>
                <w:szCs w:val="20"/>
              </w:rPr>
              <w:t xml:space="preserve"> по Томской области проводимых в 2012 году</w:t>
            </w:r>
          </w:p>
        </w:tc>
        <w:tc>
          <w:tcPr>
            <w:tcW w:w="2683" w:type="dxa"/>
          </w:tcPr>
          <w:p w:rsidR="00D76341" w:rsidRPr="00E32327" w:rsidRDefault="00D76341" w:rsidP="00BE7BC1">
            <w:pPr>
              <w:ind w:left="-116" w:right="-239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1 - Принять информацию к сведению</w:t>
            </w:r>
          </w:p>
        </w:tc>
      </w:tr>
      <w:tr w:rsidR="00D76341" w:rsidRPr="00E32327" w:rsidTr="00BE7BC1">
        <w:trPr>
          <w:trHeight w:val="5660"/>
        </w:trPr>
        <w:tc>
          <w:tcPr>
            <w:tcW w:w="1457" w:type="dxa"/>
            <w:vMerge/>
          </w:tcPr>
          <w:p w:rsidR="00D76341" w:rsidRPr="00E32327" w:rsidRDefault="00D76341" w:rsidP="00BE7BC1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D76341" w:rsidRPr="00E32327" w:rsidRDefault="00D76341" w:rsidP="00BE7BC1">
            <w:pPr>
              <w:ind w:left="-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5" w:type="dxa"/>
          </w:tcPr>
          <w:p w:rsidR="00D76341" w:rsidRPr="00E32327" w:rsidRDefault="00D76341" w:rsidP="00BE7BC1">
            <w:pPr>
              <w:ind w:left="-360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 – О рассмотрении обращения гражданина, содержащего информацию о нарушении требований к служебному поведению и о коррупционных проявлениях госслужащего, несоблюдении госслужащим ограничений и запретов.</w:t>
            </w:r>
          </w:p>
          <w:p w:rsidR="00D76341" w:rsidRPr="00E32327" w:rsidRDefault="00D76341" w:rsidP="00BE7BC1">
            <w:pPr>
              <w:ind w:left="-116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1 - О рассмотрении обращения гражданина, содержащего информацию о нарушении требований к служебному поведению и о коррупционных проявлениях госслужащего</w:t>
            </w:r>
          </w:p>
        </w:tc>
        <w:tc>
          <w:tcPr>
            <w:tcW w:w="2683" w:type="dxa"/>
          </w:tcPr>
          <w:p w:rsidR="00D76341" w:rsidRPr="00E32327" w:rsidRDefault="00D76341" w:rsidP="00BE7BC1">
            <w:pPr>
              <w:ind w:left="-360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 – рекомендовать руководителю назначить служебную проверку по фактам, изложенным в обращении. Рекомендовать кадровой службе проанализировать представленные сведения о доходах, в случае обнаружения недостоверных и (или) неполных сведений, проинформировать руководителя.</w:t>
            </w:r>
          </w:p>
          <w:p w:rsidR="00D76341" w:rsidRPr="00E32327" w:rsidRDefault="00D76341" w:rsidP="00BE7BC1">
            <w:pPr>
              <w:ind w:left="-360" w:right="-98"/>
              <w:jc w:val="center"/>
              <w:rPr>
                <w:sz w:val="20"/>
                <w:szCs w:val="20"/>
              </w:rPr>
            </w:pPr>
            <w:r w:rsidRPr="00E32327">
              <w:rPr>
                <w:sz w:val="20"/>
                <w:szCs w:val="20"/>
              </w:rPr>
              <w:t>1 - рекомендовать руководителю назначить служебную проверку по фактам, изложенным в обращении.</w:t>
            </w:r>
          </w:p>
        </w:tc>
      </w:tr>
    </w:tbl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</w:p>
    <w:p w:rsidR="00D76341" w:rsidRPr="00E32327" w:rsidRDefault="00D76341" w:rsidP="00D76341">
      <w:pPr>
        <w:ind w:left="-360"/>
        <w:jc w:val="both"/>
        <w:rPr>
          <w:sz w:val="28"/>
          <w:szCs w:val="28"/>
          <w:u w:val="single"/>
        </w:rPr>
      </w:pPr>
      <w:r w:rsidRPr="00E32327">
        <w:rPr>
          <w:sz w:val="28"/>
          <w:szCs w:val="28"/>
          <w:u w:val="single"/>
        </w:rPr>
        <w:t>Меры профилактического характера.</w:t>
      </w:r>
    </w:p>
    <w:p w:rsidR="00D76341" w:rsidRPr="00E32327" w:rsidRDefault="00D76341" w:rsidP="00D76341">
      <w:pPr>
        <w:ind w:left="-360" w:firstLine="1068"/>
        <w:jc w:val="both"/>
        <w:rPr>
          <w:sz w:val="28"/>
          <w:szCs w:val="28"/>
        </w:rPr>
      </w:pPr>
      <w:r w:rsidRPr="00E32327">
        <w:rPr>
          <w:sz w:val="28"/>
          <w:szCs w:val="28"/>
        </w:rPr>
        <w:t>В рамках профессиональной подготовки в Управлении продолжается изучение антикоррупционного законодательства РФ, а также разъясняется порядок действий при возникновении конфликта интересов, моделируются возможные ситуации.</w:t>
      </w:r>
    </w:p>
    <w:p w:rsidR="00D76341" w:rsidRPr="00E32327" w:rsidRDefault="00D76341" w:rsidP="00D76341">
      <w:pPr>
        <w:ind w:left="-360" w:firstLine="1068"/>
        <w:jc w:val="both"/>
        <w:rPr>
          <w:sz w:val="28"/>
          <w:szCs w:val="28"/>
        </w:rPr>
      </w:pPr>
      <w:proofErr w:type="gramStart"/>
      <w:r w:rsidRPr="00E32327">
        <w:rPr>
          <w:sz w:val="28"/>
          <w:szCs w:val="28"/>
        </w:rPr>
        <w:lastRenderedPageBreak/>
        <w:t>Отдельное внимание уделяется разъяснению внесенных изменений в действующее законодательство, в том числе возможным последствиям и ответственности за неисполнение обязанности по уведомлению представителя нанимателя и непосредственного руководителя о возникшем или возможности возникновения конфликта интересов, а также иных обязанностей, запретов и ограничений.</w:t>
      </w:r>
      <w:proofErr w:type="gramEnd"/>
    </w:p>
    <w:p w:rsidR="00D76341" w:rsidRPr="00E32327" w:rsidRDefault="00D76341" w:rsidP="00D76341">
      <w:pPr>
        <w:ind w:left="-360" w:firstLine="1068"/>
        <w:jc w:val="both"/>
        <w:rPr>
          <w:sz w:val="28"/>
          <w:szCs w:val="28"/>
        </w:rPr>
      </w:pPr>
      <w:r w:rsidRPr="00E32327">
        <w:rPr>
          <w:sz w:val="28"/>
          <w:szCs w:val="28"/>
        </w:rPr>
        <w:t>Проводится анализ жалоб и обращений граждан, юридических лиц и индивидуальных предпринимателей на наличие в них фактов и (или) признаков коррупции со стороны должностных лиц Управления.</w:t>
      </w:r>
    </w:p>
    <w:p w:rsidR="00D76341" w:rsidRPr="00E32327" w:rsidRDefault="00D76341" w:rsidP="00D76341">
      <w:pPr>
        <w:ind w:left="-360" w:firstLine="1068"/>
        <w:jc w:val="both"/>
        <w:rPr>
          <w:sz w:val="28"/>
          <w:szCs w:val="28"/>
        </w:rPr>
      </w:pPr>
      <w:r w:rsidRPr="00E32327">
        <w:rPr>
          <w:sz w:val="28"/>
          <w:szCs w:val="28"/>
        </w:rPr>
        <w:t>Проводится мониторинг средств массовой информации и сайтов в сети Интернет на предмет публикации информации о коррупционных действиях должностных лиц Управления.</w:t>
      </w:r>
    </w:p>
    <w:p w:rsidR="00D76341" w:rsidRPr="00E32327" w:rsidRDefault="00D76341" w:rsidP="00D76341">
      <w:pPr>
        <w:ind w:left="-360" w:firstLine="1068"/>
        <w:jc w:val="both"/>
        <w:rPr>
          <w:sz w:val="28"/>
          <w:szCs w:val="28"/>
        </w:rPr>
      </w:pPr>
      <w:r w:rsidRPr="00E32327">
        <w:rPr>
          <w:sz w:val="28"/>
          <w:szCs w:val="28"/>
        </w:rPr>
        <w:t>Назначаемые руководителем Управления служебные проверки также являются одной из мер предотвращения коррупционных правонарушений.</w:t>
      </w:r>
    </w:p>
    <w:p w:rsidR="00D76341" w:rsidRPr="00E32327" w:rsidRDefault="00D76341" w:rsidP="00D76341">
      <w:pPr>
        <w:ind w:left="-360" w:firstLine="1068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В Управлении </w:t>
      </w:r>
      <w:proofErr w:type="spellStart"/>
      <w:r w:rsidRPr="00E32327">
        <w:rPr>
          <w:sz w:val="28"/>
          <w:szCs w:val="28"/>
        </w:rPr>
        <w:t>Роскомнадзора</w:t>
      </w:r>
      <w:proofErr w:type="spellEnd"/>
      <w:r w:rsidRPr="00E32327">
        <w:rPr>
          <w:sz w:val="28"/>
          <w:szCs w:val="28"/>
        </w:rPr>
        <w:t xml:space="preserve"> по Томской области вводится в практику постоянный мониторинг исполнения должностных обязанностей гражданскими служащими Управления, подверженными риску коррупционных проявлений и соблюдения гражданскими служащими Управления запретов и ограничений.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>Для целей мониторинга используются: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1. </w:t>
      </w:r>
      <w:proofErr w:type="gramStart"/>
      <w:r w:rsidRPr="00E32327">
        <w:rPr>
          <w:sz w:val="28"/>
          <w:szCs w:val="28"/>
        </w:rPr>
        <w:t>Анализ служебной деятельности гражданских служащих (на основании ежемесячных служебных записок начальников отделов и докладной записка начальника отдела организационной, правовой работы и кадров о ходе исполнения планов, поручений, своевременного отражения информации в ЕИС.</w:t>
      </w:r>
      <w:proofErr w:type="gramEnd"/>
      <w:r w:rsidRPr="00E32327">
        <w:rPr>
          <w:sz w:val="28"/>
          <w:szCs w:val="28"/>
        </w:rPr>
        <w:t xml:space="preserve"> Особое внимание уделяется выявлению фактов: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- составления запросов и требование документов, не основанных на нормах действующего законодательства; 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- соблюдения установленных сроков решения поручений (необоснованное сокращение или затягивание сроков действий по исполняемым документам); 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- искажения содержания итоговых документов; 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- принятия решений без проведения надлежащих согласований; 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- нарушения установленных сроков рассмотрения жалоб. 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2. Анализ обращения граждан в целях выявления обстоятельств, свидетельствующих о коррупционных проявлениях со стороны гражданских служащих или несоблюдении ими требований к служебному поведению. 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E32327">
        <w:rPr>
          <w:sz w:val="28"/>
          <w:szCs w:val="28"/>
        </w:rPr>
        <w:t>ассматривается вопрос о возможности введения в практику систематического проведения анкетирования:</w:t>
      </w:r>
    </w:p>
    <w:p w:rsidR="00D76341" w:rsidRPr="00E32327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>1. Государственных гражданских служащих Управления;</w:t>
      </w:r>
    </w:p>
    <w:p w:rsidR="00D76341" w:rsidRDefault="00D76341" w:rsidP="00D76341">
      <w:pPr>
        <w:ind w:left="-360"/>
        <w:jc w:val="both"/>
        <w:rPr>
          <w:sz w:val="28"/>
          <w:szCs w:val="28"/>
        </w:rPr>
      </w:pPr>
      <w:r w:rsidRPr="00E32327">
        <w:rPr>
          <w:sz w:val="28"/>
          <w:szCs w:val="28"/>
        </w:rPr>
        <w:t xml:space="preserve">2. Граждан, индивидуальных предпринимателей и представителей юридических лиц. </w:t>
      </w:r>
    </w:p>
    <w:p w:rsidR="00CB1A63" w:rsidRDefault="00CB1A63"/>
    <w:sectPr w:rsidR="00CB1A63" w:rsidSect="00D76341">
      <w:pgSz w:w="11906" w:h="16838"/>
      <w:pgMar w:top="1440" w:right="70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41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227A8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6341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34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34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Клюкина М.И.</dc:creator>
  <cp:lastModifiedBy>Роскомнадзор. Томск. Клюкина М.И.</cp:lastModifiedBy>
  <cp:revision>1</cp:revision>
  <dcterms:created xsi:type="dcterms:W3CDTF">2013-03-28T02:30:00Z</dcterms:created>
  <dcterms:modified xsi:type="dcterms:W3CDTF">2013-03-28T02:31:00Z</dcterms:modified>
</cp:coreProperties>
</file>